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科研项目经费报销</w:t>
      </w:r>
      <w:r>
        <w:rPr>
          <w:rFonts w:hint="eastAsia" w:ascii="黑体" w:eastAsia="黑体"/>
          <w:sz w:val="44"/>
          <w:szCs w:val="44"/>
          <w:lang w:val="en-US" w:eastAsia="zh-CN"/>
        </w:rPr>
        <w:t>步骤及常见</w:t>
      </w:r>
      <w:r>
        <w:rPr>
          <w:rFonts w:hint="eastAsia" w:ascii="黑体" w:eastAsia="黑体"/>
          <w:sz w:val="44"/>
          <w:szCs w:val="44"/>
        </w:rPr>
        <w:t>问题</w:t>
      </w:r>
    </w:p>
    <w:p>
      <w:pPr>
        <w:numPr>
          <w:ilvl w:val="0"/>
          <w:numId w:val="1"/>
        </w:numPr>
        <w:spacing w:line="360" w:lineRule="auto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报销步骤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default" w:ascii="黑体" w:eastAsia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44"/>
          <w:szCs w:val="44"/>
          <w:lang w:val="en-US" w:eastAsia="zh-CN"/>
        </w:rPr>
        <w:drawing>
          <wp:inline distT="0" distB="0" distL="114300" distR="114300">
            <wp:extent cx="8853170" cy="2979420"/>
            <wp:effectExtent l="0" t="0" r="0" b="0"/>
            <wp:docPr id="8" name="图片 8" descr="1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34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640" w:firstLineChars="200"/>
        <w:jc w:val="both"/>
        <w:rPr>
          <w:rFonts w:hint="default" w:ascii="仿宋_GB2312" w:eastAsia="仿宋_GB2312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二、常见问题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1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项目负责人需在科研项目结项后90日内发起“科研经费报销申请流程”，并按照要求上传相关材料。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2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所有发票须由国家税务局监制并印有“全国统一发票监制章”的票据，同时加盖票据开具单位的发票专用章，抬头单位须为“西南财经大学天府学院”，且有纳税人识别号。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3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科研项目经费只限项目组成员使用，发票中有不能直接证明为项目组成员使用的，需提供相应证明材料。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4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办公用品、图书资料、印刷等报销时需附明细，使用打车软件产生的交通费需提供行程单，定额发票须在有效期内使用并附盖章的收据、送货单或收银条等，差旅费的报销需提供出差事由（如参加会议的需将会议通知原件附在原始凭证背面）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5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所有票据和证明材料的日期均需在科研项目起止日期内（以立项、结项证明文件为准）。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6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报销未尽事宜请参见《西南财经大学天府学院科研项目经费管理办法》和“科研经费报销申请流程”。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7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费用</w:t>
      </w:r>
      <w:r>
        <w:rPr>
          <w:rFonts w:hint="eastAsia" w:ascii="仿宋_GB2312" w:eastAsia="仿宋_GB2312"/>
          <w:sz w:val="28"/>
          <w:szCs w:val="28"/>
        </w:rPr>
        <w:t>报销单填写要求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参见图例：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78550" cy="2823845"/>
            <wp:effectExtent l="0" t="0" r="12700" b="1460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</w:rPr>
        <w:t>8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报销人员须到财务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中心</w:t>
      </w:r>
      <w:r>
        <w:rPr>
          <w:rFonts w:hint="eastAsia" w:ascii="仿宋_GB2312" w:eastAsia="仿宋_GB2312"/>
          <w:sz w:val="28"/>
          <w:szCs w:val="28"/>
        </w:rPr>
        <w:t>领取《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原始凭证</w:t>
      </w:r>
      <w:r>
        <w:rPr>
          <w:rFonts w:hint="eastAsia" w:ascii="仿宋_GB2312" w:eastAsia="仿宋_GB2312"/>
          <w:sz w:val="28"/>
          <w:szCs w:val="28"/>
        </w:rPr>
        <w:t>粘贴单》（以下简称粘贴单），分类整理票据齐头粘贴，并在粘贴单右上角写明凭证张数和金额。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</w:t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增值税普通发票、增值税电子发票等按照类别依次左对齐粘贴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在粘贴单</w:t>
      </w:r>
      <w:r>
        <w:rPr>
          <w:rFonts w:hint="eastAsia" w:ascii="仿宋_GB2312" w:eastAsia="仿宋_GB2312"/>
          <w:sz w:val="28"/>
          <w:szCs w:val="28"/>
        </w:rPr>
        <w:t>左上角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spacing w:line="360" w:lineRule="auto"/>
        <w:ind w:left="-197" w:leftChars="-94" w:right="-92" w:rightChars="-44" w:firstLine="196" w:firstLineChars="8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5805" cy="3458210"/>
            <wp:effectExtent l="0" t="0" r="4445" b="8890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197" w:leftChars="-94" w:right="-92" w:rightChars="-44" w:firstLine="172" w:firstLineChars="82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278245" cy="3308350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卷式发票、定额发票、动车票等类型的小票需要分类别错位粘贴在粘贴单上，不超出粘贴单左右两端。</w:t>
      </w:r>
    </w:p>
    <w:p>
      <w:pPr>
        <w:spacing w:line="360" w:lineRule="auto"/>
        <w:ind w:left="0" w:leftChars="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6175" cy="3888740"/>
            <wp:effectExtent l="0" t="0" r="3175" b="165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92545" cy="3958590"/>
            <wp:effectExtent l="0" t="0" r="8255" b="3810"/>
            <wp:docPr id="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254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</w:t>
      </w:r>
    </w:p>
    <w:p>
      <w:pPr>
        <w:spacing w:line="36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（3）每张发票背面需报销人签字。</w:t>
      </w:r>
    </w:p>
    <w:p>
      <w:pPr>
        <w:numPr>
          <w:ilvl w:val="0"/>
          <w:numId w:val="0"/>
        </w:numPr>
        <w:spacing w:line="360" w:lineRule="auto"/>
        <w:ind w:leftChars="0"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default" w:ascii="仿宋_GB2312" w:eastAsia="仿宋_GB2312"/>
          <w:sz w:val="28"/>
          <w:szCs w:val="28"/>
          <w:lang w:eastAsia="zh-CN"/>
        </w:rPr>
        <w:t>9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.</w:t>
      </w:r>
      <w:r>
        <w:rPr>
          <w:rFonts w:hint="default" w:ascii="仿宋_GB2312" w:eastAsia="仿宋_GB2312"/>
          <w:sz w:val="28"/>
          <w:szCs w:val="28"/>
          <w:lang w:eastAsia="zh-Hans"/>
        </w:rPr>
        <w:t xml:space="preserve"> 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科研项目经费使用情况表中经费开支科目金额应为整数，并按照科研项目实际支出填写</w:t>
      </w:r>
      <w:r>
        <w:rPr>
          <w:rFonts w:hint="default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如图</w:t>
      </w:r>
      <w:r>
        <w:rPr>
          <w:rFonts w:hint="default" w:ascii="仿宋_GB2312" w:eastAsia="仿宋_GB2312"/>
          <w:sz w:val="28"/>
          <w:szCs w:val="28"/>
          <w:lang w:eastAsia="zh-Hans"/>
        </w:rPr>
        <w:t>：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32580" cy="5903595"/>
            <wp:effectExtent l="0" t="0" r="1270" b="1905"/>
            <wp:docPr id="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7C877"/>
    <w:multiLevelType w:val="singleLevel"/>
    <w:tmpl w:val="03D7C8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797BC7"/>
    <w:rsid w:val="3ABE14AE"/>
    <w:rsid w:val="4E797BC7"/>
    <w:rsid w:val="74B8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2021-11-01T06:55:00Z</dcterms:created>
  <dc:creator>钮祜禄·竹</dc:creator>
  <cp:lastModifiedBy>钮祜禄·竹</cp:lastModifiedBy>
  <dcterms:modified xsi:type="dcterms:W3CDTF">2021-11-01T07:40:14Z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B2FFEA770820484F80025E80D8A46788</vt:lpwstr>
  </property>
</Properties>
</file>