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00" w:lineRule="atLeast"/>
        <w:ind w:right="-154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西南财经大学天府学院</w:t>
      </w:r>
    </w:p>
    <w:p>
      <w:pPr>
        <w:widowControl/>
        <w:spacing w:line="300" w:lineRule="atLeast"/>
        <w:ind w:right="-154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绵阳市市级社科研究基地申请书</w:t>
      </w:r>
    </w:p>
    <w:p>
      <w:pPr>
        <w:widowControl/>
        <w:spacing w:line="300" w:lineRule="atLeast"/>
        <w:ind w:right="-154"/>
        <w:rPr>
          <w:rFonts w:ascii="宋体" w:hAnsi="宋体" w:cs="宋体"/>
          <w:b/>
          <w:kern w:val="0"/>
          <w:sz w:val="52"/>
          <w:szCs w:val="52"/>
        </w:rPr>
      </w:pP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 w:firstLine="1506" w:firstLineChars="500"/>
        <w:rPr>
          <w:rFonts w:ascii="宋体" w:hAnsi="宋体" w:cs="宋体"/>
          <w:b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机构名称：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 xml:space="preserve">                        </w:t>
      </w:r>
    </w:p>
    <w:p>
      <w:pPr>
        <w:widowControl/>
        <w:tabs>
          <w:tab w:val="left" w:pos="8280"/>
        </w:tabs>
        <w:spacing w:line="300" w:lineRule="atLeast"/>
        <w:ind w:right="-154" w:firstLine="1506" w:firstLineChars="50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负 责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widowControl/>
        <w:tabs>
          <w:tab w:val="left" w:pos="8280"/>
        </w:tabs>
        <w:spacing w:line="300" w:lineRule="atLeast"/>
        <w:ind w:right="-154" w:firstLine="1506" w:firstLineChars="50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联系电话：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widowControl/>
        <w:tabs>
          <w:tab w:val="left" w:pos="8280"/>
        </w:tabs>
        <w:spacing w:line="300" w:lineRule="atLeast"/>
        <w:ind w:right="-154" w:firstLine="1506" w:firstLineChars="5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填表日期：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西南财经大学天府学院</w:t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二Ｏ二Ｏ年十月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日常管理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课题项目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研究成果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学术研讨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人才建设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工作保障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七、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52EE5"/>
    <w:multiLevelType w:val="singleLevel"/>
    <w:tmpl w:val="A2752E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52D1"/>
    <w:rsid w:val="00194063"/>
    <w:rsid w:val="00C6719B"/>
    <w:rsid w:val="059D3821"/>
    <w:rsid w:val="192A52D1"/>
    <w:rsid w:val="5B1650BD"/>
    <w:rsid w:val="677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2020-10-14T02:25:00Z</dcterms:created>
  <dc:creator>钮祜禄·竹</dc:creator>
  <cp:lastModifiedBy>钮祜禄·竹</cp:lastModifiedBy>
  <dcterms:modified xsi:type="dcterms:W3CDTF">2020-10-15T01:16:31Z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