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楷体" w:hAnsi="楷体" w:eastAsia="楷体" w:cs="楷体"/>
          <w:sz w:val="32"/>
          <w:szCs w:val="36"/>
        </w:rPr>
      </w:pPr>
      <w:r>
        <w:rPr>
          <w:rFonts w:hint="eastAsia" w:ascii="楷体" w:hAnsi="楷体" w:eastAsia="楷体" w:cs="楷体"/>
          <w:sz w:val="32"/>
          <w:szCs w:val="36"/>
        </w:rPr>
        <w:t>附件1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0"/>
          <w:szCs w:val="32"/>
        </w:rPr>
      </w:pP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四川省普通高等学校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</w:rPr>
        <w:t>省</w:t>
      </w:r>
      <w:r>
        <w:rPr>
          <w:rFonts w:hint="eastAsia" w:ascii="小标宋" w:hAnsi="小标宋" w:eastAsia="小标宋" w:cs="小标宋"/>
          <w:color w:val="auto"/>
          <w:sz w:val="44"/>
          <w:szCs w:val="44"/>
        </w:rPr>
        <w:t>级“课程思政”</w:t>
      </w:r>
    </w:p>
    <w:p>
      <w:pPr>
        <w:ind w:left="-359" w:leftChars="-171" w:firstLine="444" w:firstLineChars="101"/>
        <w:jc w:val="center"/>
        <w:rPr>
          <w:rFonts w:ascii="小标宋" w:hAnsi="小标宋" w:eastAsia="小标宋" w:cs="小标宋"/>
          <w:color w:val="000000" w:themeColor="text1"/>
          <w:sz w:val="44"/>
          <w:szCs w:val="44"/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</w:rPr>
        <w:t>示范专业</w:t>
      </w:r>
    </w:p>
    <w:p>
      <w:pPr>
        <w:ind w:left="-359" w:leftChars="-171" w:firstLine="527" w:firstLineChars="101"/>
        <w:jc w:val="center"/>
        <w:rPr>
          <w:rFonts w:ascii="小标宋" w:hAnsi="小标宋" w:eastAsia="小标宋" w:cs="小标宋"/>
          <w:b/>
          <w:bCs/>
          <w:sz w:val="52"/>
          <w:szCs w:val="5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72"/>
          <w:szCs w:val="72"/>
        </w:rPr>
      </w:pPr>
      <w:r>
        <w:rPr>
          <w:rFonts w:hint="eastAsia" w:ascii="小标宋" w:hAnsi="小标宋" w:eastAsia="小标宋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5"/>
        <w:tblW w:w="6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学校名称：</w:t>
            </w:r>
          </w:p>
        </w:tc>
        <w:tc>
          <w:tcPr>
            <w:tcW w:w="416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专业名称：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专业负责人：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电 话：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/>
    <w:p/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四川省教育厅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二〇二〇年制</w:t>
      </w:r>
    </w:p>
    <w:p>
      <w:pPr>
        <w:spacing w:line="520" w:lineRule="exact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一、基本情况</w:t>
      </w:r>
    </w:p>
    <w:tbl>
      <w:tblPr>
        <w:tblStyle w:val="5"/>
        <w:tblW w:w="8341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0"/>
        <w:gridCol w:w="2585"/>
        <w:gridCol w:w="177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专业名称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专业成立日期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专任教师人数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在校生人数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职称/职务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7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专业类型</w:t>
            </w:r>
          </w:p>
        </w:tc>
        <w:tc>
          <w:tcPr>
            <w:tcW w:w="606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□本科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 xml:space="preserve">□本科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exact"/>
        </w:trPr>
        <w:tc>
          <w:tcPr>
            <w:tcW w:w="8341" w:type="dxa"/>
            <w:gridSpan w:val="5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（包括专业发展沿革、教师队伍基本情况、学生发展情况等，限1000以内）</w:t>
            </w: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>
            <w:pPr>
              <w:snapToGrid w:val="0"/>
              <w:ind w:firstLine="560"/>
              <w:rPr>
                <w:rFonts w:asciiTheme="majorEastAsia" w:hAnsiTheme="majorEastAsia" w:eastAsiaTheme="majorEastAsia" w:cstheme="majorEastAsia"/>
                <w:bCs/>
                <w:color w:val="C00000"/>
                <w:kern w:val="0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</w:pPr>
          </w:p>
        </w:tc>
      </w:tr>
    </w:tbl>
    <w:p>
      <w:pPr>
        <w:spacing w:line="480" w:lineRule="auto"/>
        <w:ind w:right="-693" w:rightChars="-330"/>
        <w:rPr>
          <w:rFonts w:ascii="黑体" w:hAnsi="黑体" w:eastAsia="黑体" w:cs="黑体"/>
          <w:b/>
          <w:sz w:val="28"/>
          <w:szCs w:val="28"/>
        </w:rPr>
      </w:pPr>
    </w:p>
    <w:p>
      <w:pPr>
        <w:spacing w:line="480" w:lineRule="auto"/>
        <w:ind w:right="-693" w:rightChars="-330"/>
        <w:rPr>
          <w:rFonts w:ascii="黑体" w:hAnsi="黑体" w:eastAsia="黑体" w:cs="黑体"/>
          <w:b/>
          <w:sz w:val="28"/>
          <w:szCs w:val="28"/>
        </w:rPr>
      </w:pPr>
    </w:p>
    <w:p>
      <w:pPr>
        <w:spacing w:line="480" w:lineRule="auto"/>
        <w:ind w:right="-693" w:rightChars="-330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二、专业</w:t>
      </w:r>
      <w:r>
        <w:rPr>
          <w:rFonts w:hint="eastAsia" w:ascii="黑体" w:hAnsi="黑体" w:eastAsia="黑体" w:cs="黑体"/>
          <w:b/>
          <w:sz w:val="28"/>
        </w:rPr>
        <w:t>建设成果</w:t>
      </w:r>
    </w:p>
    <w:tbl>
      <w:tblPr>
        <w:tblStyle w:val="4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40" w:type="dxa"/>
            <w:vAlign w:val="center"/>
          </w:tcPr>
          <w:p>
            <w:pPr>
              <w:jc w:val="left"/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2-1 专业建设成果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8240" w:type="dxa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（相关附件资料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上传至学校官网或课程平台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rPr>
                <w:rFonts w:ascii="宋体" w:hAnsi="宋体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40" w:type="dxa"/>
            <w:vAlign w:val="center"/>
          </w:tcPr>
          <w:p>
            <w:pPr>
              <w:rPr>
                <w:rFonts w:ascii="宋体" w:hAnsi="宋体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2-2 课程思政建设成果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8240" w:type="dxa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（相关附件资料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上传至学校官网或课程平台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before="62" w:beforeLines="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40" w:type="dxa"/>
          </w:tcPr>
          <w:p>
            <w:pPr>
              <w:spacing w:before="62" w:beforeLines="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3-3 教师队伍建设成果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240" w:type="dxa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（相关附件资料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上传至学校官网或课程平台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before="62" w:beforeLines="20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</w:rPr>
        <w:t>“课程思政”示范专业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eastAsia="zh-CN"/>
        </w:rPr>
        <w:t>后续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</w:rPr>
        <w:t>建设</w:t>
      </w:r>
      <w:r>
        <w:rPr>
          <w:rFonts w:hint="eastAsia" w:ascii="黑体" w:hAnsi="黑体" w:eastAsia="黑体" w:cs="黑体"/>
          <w:b/>
          <w:color w:val="auto"/>
          <w:kern w:val="0"/>
          <w:sz w:val="28"/>
          <w:szCs w:val="28"/>
          <w:lang w:eastAsia="zh-CN"/>
        </w:rPr>
        <w:t>计划</w:t>
      </w:r>
    </w:p>
    <w:tbl>
      <w:tblPr>
        <w:tblStyle w:val="4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7" w:hRule="atLeast"/>
          <w:jc w:val="center"/>
        </w:trPr>
        <w:tc>
          <w:tcPr>
            <w:tcW w:w="8238" w:type="dxa"/>
          </w:tcPr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包括专业人才培养方案、专业培养目标中蕴含的思政元素，“课程思政”课程建设，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</w:rPr>
              <w:t>专业在制度建设、师资培训、评价体系、质量保障等方面的建设计划内容，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预期取得成效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</w:rPr>
              <w:t>可另附页</w:t>
            </w:r>
          </w:p>
          <w:p>
            <w:pPr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bCs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四、政策支持及配套保障</w:t>
      </w:r>
    </w:p>
    <w:tbl>
      <w:tblPr>
        <w:tblStyle w:val="5"/>
        <w:tblW w:w="823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23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五、审核意见</w:t>
      </w:r>
    </w:p>
    <w:tbl>
      <w:tblPr>
        <w:tblStyle w:val="4"/>
        <w:tblpPr w:leftFromText="180" w:rightFromText="180" w:vertAnchor="text" w:horzAnchor="margin" w:tblpX="125" w:tblpY="220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5-1项目承诺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20"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wordWrap w:val="0"/>
              <w:ind w:right="420" w:firstLine="480" w:firstLineChars="2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本人保证“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思政”示范专业《申报书》填报内容真实，不存在任何知识产权问题。如有违反，本人将承担相关责任。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专业负责人签字：</w:t>
            </w:r>
          </w:p>
          <w:p>
            <w:pPr>
              <w:wordWrap w:val="0"/>
              <w:ind w:right="420" w:firstLine="3600" w:firstLineChars="15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  <w:p>
            <w:pPr>
              <w:ind w:firstLine="480" w:firstLineChars="20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5-2学校党委审核意见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880" w:firstLineChars="245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</w:t>
            </w:r>
          </w:p>
          <w:p>
            <w:pPr>
              <w:spacing w:after="120" w:line="560" w:lineRule="exact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77765"/>
    <w:rsid w:val="00077CFC"/>
    <w:rsid w:val="000A4600"/>
    <w:rsid w:val="000E349C"/>
    <w:rsid w:val="00102113"/>
    <w:rsid w:val="00154524"/>
    <w:rsid w:val="001C70C8"/>
    <w:rsid w:val="002360BC"/>
    <w:rsid w:val="00266511"/>
    <w:rsid w:val="002813E6"/>
    <w:rsid w:val="00282C42"/>
    <w:rsid w:val="003A6FB3"/>
    <w:rsid w:val="003B2181"/>
    <w:rsid w:val="004E391A"/>
    <w:rsid w:val="0051171D"/>
    <w:rsid w:val="005175D7"/>
    <w:rsid w:val="005855D3"/>
    <w:rsid w:val="0069218D"/>
    <w:rsid w:val="006E078C"/>
    <w:rsid w:val="00773822"/>
    <w:rsid w:val="008A6607"/>
    <w:rsid w:val="008E059C"/>
    <w:rsid w:val="009059B2"/>
    <w:rsid w:val="00960C91"/>
    <w:rsid w:val="009C6AF7"/>
    <w:rsid w:val="00A062CC"/>
    <w:rsid w:val="00A127BB"/>
    <w:rsid w:val="00A50611"/>
    <w:rsid w:val="00A73EEA"/>
    <w:rsid w:val="00AE5517"/>
    <w:rsid w:val="00B80E05"/>
    <w:rsid w:val="00C31A9B"/>
    <w:rsid w:val="00CE692D"/>
    <w:rsid w:val="00CF2EA1"/>
    <w:rsid w:val="00D104DF"/>
    <w:rsid w:val="00D13640"/>
    <w:rsid w:val="00E24DF6"/>
    <w:rsid w:val="00EA6C77"/>
    <w:rsid w:val="00ED46C7"/>
    <w:rsid w:val="00F03597"/>
    <w:rsid w:val="00F6066D"/>
    <w:rsid w:val="00FC7EFA"/>
    <w:rsid w:val="01255FAB"/>
    <w:rsid w:val="02DF1552"/>
    <w:rsid w:val="02E23381"/>
    <w:rsid w:val="04385AAF"/>
    <w:rsid w:val="06523476"/>
    <w:rsid w:val="06DE2C1B"/>
    <w:rsid w:val="0C3068D1"/>
    <w:rsid w:val="0C386BA4"/>
    <w:rsid w:val="0E0077DC"/>
    <w:rsid w:val="0F8812CF"/>
    <w:rsid w:val="10347C1B"/>
    <w:rsid w:val="156F14C0"/>
    <w:rsid w:val="17857F71"/>
    <w:rsid w:val="185E0046"/>
    <w:rsid w:val="18A11FFD"/>
    <w:rsid w:val="1D7A5BB9"/>
    <w:rsid w:val="1FCA2749"/>
    <w:rsid w:val="20891AD1"/>
    <w:rsid w:val="20E8502E"/>
    <w:rsid w:val="22346AC8"/>
    <w:rsid w:val="23AD6D2C"/>
    <w:rsid w:val="2440415B"/>
    <w:rsid w:val="26C7407D"/>
    <w:rsid w:val="27D60554"/>
    <w:rsid w:val="28447ABB"/>
    <w:rsid w:val="32630E96"/>
    <w:rsid w:val="330B13E1"/>
    <w:rsid w:val="3429113F"/>
    <w:rsid w:val="35EC7EE6"/>
    <w:rsid w:val="3BE02D79"/>
    <w:rsid w:val="3DE93F2E"/>
    <w:rsid w:val="3EF31E90"/>
    <w:rsid w:val="3F9001E2"/>
    <w:rsid w:val="49C033FC"/>
    <w:rsid w:val="529A3EC0"/>
    <w:rsid w:val="53BE2168"/>
    <w:rsid w:val="54437B74"/>
    <w:rsid w:val="55E62A07"/>
    <w:rsid w:val="58721CCA"/>
    <w:rsid w:val="59923E36"/>
    <w:rsid w:val="5A37634E"/>
    <w:rsid w:val="5BCA09BC"/>
    <w:rsid w:val="5C431B1D"/>
    <w:rsid w:val="5E9C01A8"/>
    <w:rsid w:val="5ED44434"/>
    <w:rsid w:val="5F4C1395"/>
    <w:rsid w:val="650A304A"/>
    <w:rsid w:val="67351EAA"/>
    <w:rsid w:val="67744AA8"/>
    <w:rsid w:val="67E40CDC"/>
    <w:rsid w:val="67F30327"/>
    <w:rsid w:val="694B7D3B"/>
    <w:rsid w:val="6D930F59"/>
    <w:rsid w:val="6E782BCA"/>
    <w:rsid w:val="6F312E9F"/>
    <w:rsid w:val="71C6457D"/>
    <w:rsid w:val="73EE58C4"/>
    <w:rsid w:val="76AB6717"/>
    <w:rsid w:val="77EE77BA"/>
    <w:rsid w:val="7A6B5E6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EF2B8-CBE0-4445-83AA-D048B5D1A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2018-11-22T14:21:00Z</dcterms:created>
  <dc:creator>China</dc:creator>
  <cp:lastModifiedBy>陈建跃</cp:lastModifiedBy>
  <dcterms:modified xsi:type="dcterms:W3CDTF">2020-09-08T05:10:03Z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